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6EFE6" w14:textId="2CDB4297" w:rsidR="00BE6B7C" w:rsidRDefault="00A925EA">
      <w:pPr>
        <w:spacing w:before="5" w:after="5"/>
      </w:pPr>
      <w:r>
        <w:rPr>
          <w:rFonts w:ascii="Arial" w:hAnsi="Arial"/>
          <w:bCs/>
          <w:color w:val="000000"/>
          <w:sz w:val="16"/>
          <w:szCs w:val="16"/>
        </w:rPr>
        <w:t>FUNDAÇÃO UNIVERSIDADE DO ESTADO DE SANTA CATARINA – UDESC - Reitoria</w:t>
      </w:r>
    </w:p>
    <w:p w14:paraId="6EDE491B" w14:textId="77777777" w:rsidR="00BE6B7C" w:rsidRDefault="00A925EA">
      <w:pPr>
        <w:spacing w:before="5" w:after="60"/>
        <w:jc w:val="both"/>
      </w:pPr>
      <w:r>
        <w:rPr>
          <w:rFonts w:ascii="Arial" w:hAnsi="Arial"/>
          <w:b/>
          <w:bCs/>
          <w:color w:val="000000"/>
          <w:sz w:val="16"/>
          <w:szCs w:val="16"/>
        </w:rPr>
        <w:t>RESULTADO DE LICITAÇÃO</w:t>
      </w:r>
    </w:p>
    <w:p w14:paraId="60A78911" w14:textId="7562E020" w:rsidR="00BE6B7C" w:rsidRDefault="00A925EA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A Reitoria comunica o resultado do Pregão Eletrônico nº 1068/2026. Objeto: Contratação de empresa especializada em Serviços Gráficos (IMPRESSOS ADAPTADOS, BANNERS</w:t>
      </w:r>
      <w:r>
        <w:rPr>
          <w:rFonts w:ascii="Arial" w:hAnsi="Arial"/>
          <w:bCs/>
          <w:color w:val="000000"/>
          <w:sz w:val="16"/>
          <w:szCs w:val="16"/>
        </w:rPr>
        <w:t xml:space="preserve">, </w:t>
      </w:r>
      <w:r>
        <w:rPr>
          <w:rFonts w:ascii="Arial" w:hAnsi="Arial"/>
          <w:bCs/>
          <w:color w:val="000000"/>
          <w:sz w:val="16"/>
          <w:szCs w:val="16"/>
        </w:rPr>
        <w:t>ADESIVOS, ENTRE OUTROS) –TODA UDESC, com cadastro de reserva vinculado a Ata de Registro de Preços. Lote(s): XVI - Frustrado</w:t>
      </w:r>
      <w:r>
        <w:rPr>
          <w:rFonts w:ascii="Arial" w:hAnsi="Arial"/>
          <w:bCs/>
          <w:color w:val="000000"/>
          <w:sz w:val="16"/>
          <w:szCs w:val="16"/>
        </w:rPr>
        <w:t>, Lote(s): XXVII, XXX, XXXIII, XXXIV - ALPHA PRINT COMUNICACAO VISUAL E EDITORA LTDA, Valor Adjudicado: R$ 57.447,00</w:t>
      </w:r>
      <w:r>
        <w:rPr>
          <w:rFonts w:ascii="Arial" w:hAnsi="Arial"/>
          <w:bCs/>
          <w:color w:val="000000"/>
          <w:sz w:val="16"/>
          <w:szCs w:val="16"/>
        </w:rPr>
        <w:t xml:space="preserve">, </w:t>
      </w:r>
      <w:r>
        <w:rPr>
          <w:rFonts w:ascii="Arial" w:hAnsi="Arial"/>
          <w:bCs/>
          <w:color w:val="000000"/>
          <w:sz w:val="16"/>
          <w:szCs w:val="16"/>
        </w:rPr>
        <w:t>Lote(s): II - Araçá Comércio e Serviço ME, Valor Adjudicado: R$ 11.998,46, Lote(s): II - ARAÇÁ MATERIAL PUBLICITARIO EIRELLI, Valor Adjudicado: R$ 11.998,46,</w:t>
      </w:r>
      <w:r>
        <w:rPr>
          <w:rFonts w:ascii="Arial" w:hAnsi="Arial"/>
          <w:bCs/>
          <w:color w:val="000000"/>
          <w:sz w:val="16"/>
          <w:szCs w:val="16"/>
        </w:rPr>
        <w:t xml:space="preserve"> </w:t>
      </w:r>
      <w:r>
        <w:rPr>
          <w:rFonts w:ascii="Arial" w:hAnsi="Arial"/>
          <w:bCs/>
          <w:color w:val="000000"/>
          <w:sz w:val="16"/>
          <w:szCs w:val="16"/>
        </w:rPr>
        <w:t>Lote(s): II - ARACA MATERIAL PUBLICITARIO LTDA, Valor Adjudicado: R$ 11.998,46,</w:t>
      </w:r>
      <w:r>
        <w:rPr>
          <w:rFonts w:ascii="Arial" w:hAnsi="Arial"/>
          <w:bCs/>
          <w:color w:val="000000"/>
          <w:sz w:val="16"/>
          <w:szCs w:val="16"/>
        </w:rPr>
        <w:t xml:space="preserve"> Lote(s): I, III, IV, V, VII, VIII, XVII, XVIII, XXI, XXII, XXIII, XXIV, XXVI, XXXI, XXXII - ESTRUTURA X IMPRESSOES E COMUNICACAO VISUAL LTDA, Valor Adjudicado: R$ 743.366,44,</w:t>
      </w:r>
      <w:r>
        <w:rPr>
          <w:rFonts w:ascii="Arial" w:hAnsi="Arial"/>
          <w:bCs/>
          <w:color w:val="000000"/>
          <w:sz w:val="16"/>
          <w:szCs w:val="16"/>
        </w:rPr>
        <w:t xml:space="preserve"> Lote(s): X, XII, XIII - EURICO JOAO COELHO, Valor Adjudicado: R$ 106.234,10,</w:t>
      </w:r>
      <w:r>
        <w:rPr>
          <w:rFonts w:ascii="Arial" w:hAnsi="Arial"/>
          <w:bCs/>
          <w:color w:val="000000"/>
          <w:sz w:val="16"/>
          <w:szCs w:val="16"/>
        </w:rPr>
        <w:t xml:space="preserve"> </w:t>
      </w:r>
      <w:r>
        <w:rPr>
          <w:rFonts w:ascii="Arial" w:hAnsi="Arial"/>
          <w:bCs/>
          <w:color w:val="000000"/>
          <w:sz w:val="16"/>
          <w:szCs w:val="16"/>
        </w:rPr>
        <w:t>Lote(s): XV, XXV - KLB COMUNICAÇÃO VISUAL, Valor Adjudicado: R$ 34.392,02, Lote(s): XV, XXV - KLB Comunicação Visual Ltda, Valor Adjudicado: R$ 34.392,02, Lote(s): XV, XXV - KLB IMPRESSOES E USINAGEM LTDA , Valor Adjudicado: R$ 34.392,02,</w:t>
      </w:r>
      <w:r>
        <w:rPr>
          <w:rFonts w:ascii="Arial" w:hAnsi="Arial"/>
          <w:bCs/>
          <w:color w:val="000000"/>
          <w:sz w:val="16"/>
          <w:szCs w:val="16"/>
        </w:rPr>
        <w:t xml:space="preserve"> </w:t>
      </w:r>
      <w:r>
        <w:rPr>
          <w:rFonts w:ascii="Arial" w:hAnsi="Arial"/>
          <w:bCs/>
          <w:color w:val="000000"/>
          <w:sz w:val="16"/>
          <w:szCs w:val="16"/>
        </w:rPr>
        <w:t>Lote(s): IX, XI, XIX, XX - POLIMPRESSOS SERVIÇOS GRÁFICOS LTDA, Valor Adjudicado: R$ 40.445,64,</w:t>
      </w:r>
      <w:r>
        <w:rPr>
          <w:rFonts w:ascii="Arial" w:hAnsi="Arial"/>
          <w:bCs/>
          <w:color w:val="000000"/>
          <w:sz w:val="16"/>
          <w:szCs w:val="16"/>
        </w:rPr>
        <w:t xml:space="preserve"> </w:t>
      </w:r>
      <w:r>
        <w:rPr>
          <w:rFonts w:ascii="Arial" w:hAnsi="Arial"/>
          <w:bCs/>
          <w:color w:val="000000"/>
          <w:sz w:val="16"/>
          <w:szCs w:val="16"/>
        </w:rPr>
        <w:t>Lote(s): VI, XIV - RAQUEL CARDOSO DIAS PENHA, Valor Adjudicado: R$ 144.429,70, Lote(s): VI, XIV - RAQUEL CARDOSO DIAS PENHA ME , Valor Adjudicado: R$ 144.429,70</w:t>
      </w:r>
      <w:r>
        <w:rPr>
          <w:rFonts w:ascii="Arial" w:hAnsi="Arial"/>
          <w:bCs/>
          <w:color w:val="000000"/>
          <w:sz w:val="16"/>
          <w:szCs w:val="16"/>
        </w:rPr>
        <w:t>, Lote(s): XXVIII, XXIX - RB COMUNICAÇÃO VISUAL LTDA, Valor Adjudicado: R$ 68.995,00. Valor Total Adjudicado: R$ 1.207.308,36. Processo SGP-e: UDESC 00015668/2026.</w:t>
      </w:r>
    </w:p>
    <w:sectPr w:rsidR="00BE6B7C">
      <w:pgSz w:w="11906" w:h="16838"/>
      <w:pgMar w:top="1417" w:right="6066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B7C"/>
    <w:rsid w:val="00273D37"/>
    <w:rsid w:val="00A925EA"/>
    <w:rsid w:val="00BE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39D0E"/>
  <w15:docId w15:val="{2AA62FA2-2266-4561-A6F3-DA4B01BF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numbering" w:customStyle="1" w:styleId="Semlistauser">
    <w:name w:val="Sem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257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grmartins</dc:creator>
  <dc:description/>
  <cp:lastModifiedBy>PAULO EDISON DE LIMA</cp:lastModifiedBy>
  <cp:revision>2</cp:revision>
  <dcterms:created xsi:type="dcterms:W3CDTF">2026-08-07T16:52:00Z</dcterms:created>
  <dcterms:modified xsi:type="dcterms:W3CDTF">2026-08-07T16:52:00Z</dcterms:modified>
  <dc:language>pt-BR</dc:language>
</cp:coreProperties>
</file>